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44C0A" w14:textId="1D4A7237" w:rsidR="00E122AF" w:rsidRPr="00096E02" w:rsidRDefault="007070C1">
      <w:pPr>
        <w:rPr>
          <w:rFonts w:cstheme="minorHAnsi"/>
        </w:rPr>
      </w:pPr>
      <w:bookmarkStart w:id="0" w:name="_GoBack"/>
      <w:bookmarkEnd w:id="0"/>
      <w:r w:rsidRPr="00096E02">
        <w:rPr>
          <w:rFonts w:cstheme="minorHAnsi"/>
        </w:rPr>
        <w:t>Metabolic Phenotyping Core</w:t>
      </w:r>
    </w:p>
    <w:p w14:paraId="4C0C60B3" w14:textId="37B9D457" w:rsidR="001949D8" w:rsidRPr="00096E02" w:rsidRDefault="001949D8">
      <w:pPr>
        <w:rPr>
          <w:rFonts w:cstheme="minorHAnsi"/>
        </w:rPr>
      </w:pPr>
      <w:r w:rsidRPr="00096E02">
        <w:rPr>
          <w:rFonts w:cstheme="minorHAnsi"/>
        </w:rPr>
        <w:t>Department of Medicine</w:t>
      </w:r>
    </w:p>
    <w:p w14:paraId="4DF7E098" w14:textId="7BBB2E64" w:rsidR="007070C1" w:rsidRPr="00096E02" w:rsidRDefault="007070C1">
      <w:pPr>
        <w:rPr>
          <w:rFonts w:cstheme="minorHAnsi"/>
        </w:rPr>
      </w:pPr>
      <w:r w:rsidRPr="00096E02">
        <w:rPr>
          <w:rFonts w:cstheme="minorHAnsi"/>
        </w:rPr>
        <w:t>Rutgers-Robert Wood Johnson Medical School</w:t>
      </w:r>
    </w:p>
    <w:p w14:paraId="2C3EF503" w14:textId="108EE7EE" w:rsidR="007070C1" w:rsidRPr="00096E02" w:rsidRDefault="007070C1">
      <w:pPr>
        <w:rPr>
          <w:rFonts w:cstheme="minorHAnsi"/>
        </w:rPr>
      </w:pPr>
      <w:r w:rsidRPr="00096E02">
        <w:rPr>
          <w:rFonts w:cstheme="minorHAnsi"/>
        </w:rPr>
        <w:t>Scientific Director: Christoph Buettner, M.D., Ph.D.</w:t>
      </w:r>
    </w:p>
    <w:p w14:paraId="55643FF2" w14:textId="702C88B6" w:rsidR="007070C1" w:rsidRPr="00096E02" w:rsidRDefault="007070C1">
      <w:pPr>
        <w:rPr>
          <w:rFonts w:cstheme="minorHAnsi"/>
        </w:rPr>
      </w:pPr>
      <w:r w:rsidRPr="00096E02">
        <w:rPr>
          <w:rFonts w:cstheme="minorHAnsi"/>
        </w:rPr>
        <w:t xml:space="preserve">Executive Director: </w:t>
      </w:r>
      <w:proofErr w:type="spellStart"/>
      <w:r w:rsidRPr="00096E02">
        <w:rPr>
          <w:rFonts w:cstheme="minorHAnsi"/>
        </w:rPr>
        <w:t>Hyok</w:t>
      </w:r>
      <w:proofErr w:type="spellEnd"/>
      <w:r w:rsidRPr="00096E02">
        <w:rPr>
          <w:rFonts w:cstheme="minorHAnsi"/>
        </w:rPr>
        <w:t xml:space="preserve"> </w:t>
      </w:r>
      <w:proofErr w:type="spellStart"/>
      <w:r w:rsidRPr="00096E02">
        <w:rPr>
          <w:rFonts w:cstheme="minorHAnsi"/>
        </w:rPr>
        <w:t>Joon</w:t>
      </w:r>
      <w:proofErr w:type="spellEnd"/>
      <w:r w:rsidRPr="00096E02">
        <w:rPr>
          <w:rFonts w:cstheme="minorHAnsi"/>
        </w:rPr>
        <w:t xml:space="preserve"> Kwon, Ph.D.</w:t>
      </w:r>
    </w:p>
    <w:p w14:paraId="7785A566" w14:textId="5D2740D9" w:rsidR="007070C1" w:rsidRPr="00096E02" w:rsidRDefault="007070C1">
      <w:pPr>
        <w:rPr>
          <w:rFonts w:cstheme="minorHAnsi"/>
        </w:rPr>
      </w:pPr>
    </w:p>
    <w:p w14:paraId="45EFBC58" w14:textId="19194AF2" w:rsidR="007070C1" w:rsidRPr="00096E02" w:rsidRDefault="007070C1">
      <w:pPr>
        <w:rPr>
          <w:rFonts w:cstheme="minorHAnsi"/>
        </w:rPr>
      </w:pPr>
    </w:p>
    <w:p w14:paraId="7A5CEA9F" w14:textId="091D702F" w:rsidR="007070C1" w:rsidRPr="00096E02" w:rsidRDefault="007070C1" w:rsidP="002E24AF">
      <w:pPr>
        <w:jc w:val="center"/>
        <w:rPr>
          <w:rFonts w:cstheme="minorHAnsi"/>
          <w:b/>
          <w:sz w:val="28"/>
          <w:szCs w:val="28"/>
        </w:rPr>
      </w:pPr>
      <w:r w:rsidRPr="00096E02">
        <w:rPr>
          <w:rFonts w:cstheme="minorHAnsi"/>
          <w:b/>
          <w:sz w:val="28"/>
          <w:szCs w:val="28"/>
        </w:rPr>
        <w:t>Service Request Form</w:t>
      </w:r>
    </w:p>
    <w:p w14:paraId="1EDCCA03" w14:textId="173E8965" w:rsidR="007070C1" w:rsidRPr="00096E02" w:rsidRDefault="007070C1">
      <w:pPr>
        <w:rPr>
          <w:rFonts w:cstheme="minorHAnsi"/>
        </w:rPr>
      </w:pPr>
    </w:p>
    <w:p w14:paraId="552992ED" w14:textId="4E97F479" w:rsidR="007070C1" w:rsidRPr="00096E02" w:rsidRDefault="001949D8">
      <w:pPr>
        <w:rPr>
          <w:rFonts w:eastAsia="Times New Roman" w:cstheme="minorHAnsi"/>
          <w:bCs/>
        </w:rPr>
      </w:pPr>
      <w:r w:rsidRPr="00096E02">
        <w:rPr>
          <w:rFonts w:eastAsia="Times New Roman" w:cstheme="minorHAnsi"/>
          <w:bCs/>
          <w:color w:val="FF0000"/>
        </w:rPr>
        <w:t>N</w:t>
      </w:r>
      <w:r w:rsidR="007070C1" w:rsidRPr="00002ABE">
        <w:rPr>
          <w:rFonts w:eastAsia="Times New Roman" w:cstheme="minorHAnsi"/>
          <w:bCs/>
          <w:color w:val="FF0000"/>
        </w:rPr>
        <w:t xml:space="preserve">ote: </w:t>
      </w:r>
      <w:r w:rsidR="007070C1" w:rsidRPr="00096E02">
        <w:rPr>
          <w:rFonts w:cstheme="minorHAnsi"/>
        </w:rPr>
        <w:t xml:space="preserve">Metabolic Phenotyping Core </w:t>
      </w:r>
      <w:r w:rsidR="007070C1" w:rsidRPr="00002ABE">
        <w:rPr>
          <w:rFonts w:eastAsia="Times New Roman" w:cstheme="minorHAnsi"/>
          <w:bCs/>
        </w:rPr>
        <w:t xml:space="preserve">users should arrange for the transfer of their mice to the </w:t>
      </w:r>
      <w:r w:rsidRPr="00096E02">
        <w:rPr>
          <w:rFonts w:eastAsia="Times New Roman" w:cstheme="minorHAnsi"/>
          <w:bCs/>
        </w:rPr>
        <w:t>Metabolic Phenotyping</w:t>
      </w:r>
      <w:r w:rsidR="007070C1" w:rsidRPr="00002ABE">
        <w:rPr>
          <w:rFonts w:eastAsia="Times New Roman" w:cstheme="minorHAnsi"/>
          <w:bCs/>
        </w:rPr>
        <w:t xml:space="preserve"> Core. </w:t>
      </w:r>
      <w:r w:rsidRPr="00096E02">
        <w:rPr>
          <w:rFonts w:eastAsia="Times New Roman" w:cstheme="minorHAnsi"/>
          <w:bCs/>
        </w:rPr>
        <w:t>Metabolic Phenotyping</w:t>
      </w:r>
      <w:r w:rsidR="007070C1" w:rsidRPr="00002ABE">
        <w:rPr>
          <w:rFonts w:eastAsia="Times New Roman" w:cstheme="minorHAnsi"/>
          <w:bCs/>
        </w:rPr>
        <w:t xml:space="preserve"> Core users will be billed for per diem costs. Please contact the </w:t>
      </w:r>
      <w:r w:rsidRPr="00096E02">
        <w:rPr>
          <w:rFonts w:eastAsia="Times New Roman" w:cstheme="minorHAnsi"/>
          <w:bCs/>
        </w:rPr>
        <w:t>Executive</w:t>
      </w:r>
      <w:r w:rsidR="007070C1" w:rsidRPr="00002ABE">
        <w:rPr>
          <w:rFonts w:eastAsia="Times New Roman" w:cstheme="minorHAnsi"/>
          <w:bCs/>
        </w:rPr>
        <w:t xml:space="preserve"> Director, </w:t>
      </w:r>
      <w:proofErr w:type="spellStart"/>
      <w:r w:rsidRPr="00096E02">
        <w:rPr>
          <w:rFonts w:eastAsia="Times New Roman" w:cstheme="minorHAnsi"/>
          <w:bCs/>
        </w:rPr>
        <w:t>Hyok</w:t>
      </w:r>
      <w:proofErr w:type="spellEnd"/>
      <w:r w:rsidR="00F86BCD">
        <w:rPr>
          <w:rFonts w:eastAsia="Times New Roman" w:cstheme="minorHAnsi"/>
          <w:bCs/>
        </w:rPr>
        <w:t xml:space="preserve"> </w:t>
      </w:r>
      <w:proofErr w:type="spellStart"/>
      <w:r w:rsidR="00F86BCD">
        <w:rPr>
          <w:rFonts w:eastAsia="Times New Roman" w:cstheme="minorHAnsi"/>
          <w:bCs/>
        </w:rPr>
        <w:t>J</w:t>
      </w:r>
      <w:r w:rsidRPr="00096E02">
        <w:rPr>
          <w:rFonts w:eastAsia="Times New Roman" w:cstheme="minorHAnsi"/>
          <w:bCs/>
        </w:rPr>
        <w:t>oon</w:t>
      </w:r>
      <w:proofErr w:type="spellEnd"/>
      <w:r w:rsidRPr="00096E02">
        <w:rPr>
          <w:rFonts w:eastAsia="Times New Roman" w:cstheme="minorHAnsi"/>
          <w:bCs/>
        </w:rPr>
        <w:t xml:space="preserve"> Kwon,</w:t>
      </w:r>
      <w:r w:rsidR="007070C1" w:rsidRPr="00002ABE">
        <w:rPr>
          <w:rFonts w:eastAsia="Times New Roman" w:cstheme="minorHAnsi"/>
          <w:bCs/>
        </w:rPr>
        <w:t xml:space="preserve"> at </w:t>
      </w:r>
      <w:hyperlink r:id="rId4" w:history="1">
        <w:r w:rsidRPr="00096E02">
          <w:rPr>
            <w:rStyle w:val="Hyperlink"/>
            <w:rFonts w:eastAsia="Times New Roman" w:cstheme="minorHAnsi"/>
            <w:bCs/>
          </w:rPr>
          <w:t>hyokjoon.kwon@rutgers.edu</w:t>
        </w:r>
      </w:hyperlink>
      <w:r w:rsidRPr="00096E02">
        <w:rPr>
          <w:rFonts w:eastAsia="Times New Roman" w:cstheme="minorHAnsi"/>
          <w:bCs/>
          <w:color w:val="0000FF"/>
        </w:rPr>
        <w:t xml:space="preserve">. </w:t>
      </w:r>
      <w:r w:rsidR="007070C1" w:rsidRPr="00002ABE">
        <w:rPr>
          <w:rFonts w:eastAsia="Times New Roman" w:cstheme="minorHAnsi"/>
          <w:bCs/>
        </w:rPr>
        <w:t xml:space="preserve"> Kindly acknowledge the services of the </w:t>
      </w:r>
      <w:r w:rsidRPr="00096E02">
        <w:rPr>
          <w:rFonts w:eastAsia="Times New Roman" w:cstheme="minorHAnsi"/>
          <w:bCs/>
        </w:rPr>
        <w:t xml:space="preserve">Metabolic Phenotyping </w:t>
      </w:r>
      <w:r w:rsidR="007070C1" w:rsidRPr="00002ABE">
        <w:rPr>
          <w:rFonts w:eastAsia="Times New Roman" w:cstheme="minorHAnsi"/>
          <w:bCs/>
        </w:rPr>
        <w:t>Core in all</w:t>
      </w:r>
      <w:r w:rsidR="007070C1" w:rsidRPr="00096E02">
        <w:rPr>
          <w:rFonts w:eastAsia="Times New Roman" w:cstheme="minorHAnsi"/>
          <w:bCs/>
        </w:rPr>
        <w:t xml:space="preserve"> publications and presentations.</w:t>
      </w:r>
      <w:r w:rsidRPr="00096E02">
        <w:rPr>
          <w:rFonts w:eastAsia="Times New Roman" w:cstheme="minorHAnsi"/>
          <w:b/>
          <w:bCs/>
          <w:color w:val="FF0000"/>
        </w:rPr>
        <w:t xml:space="preserve"> </w:t>
      </w:r>
      <w:r w:rsidRPr="00002ABE">
        <w:rPr>
          <w:rFonts w:eastAsia="Times New Roman" w:cstheme="minorHAnsi"/>
          <w:b/>
          <w:bCs/>
          <w:color w:val="FF0000"/>
        </w:rPr>
        <w:t>Cancellations without 48 hour notice will result in full charges.</w:t>
      </w:r>
    </w:p>
    <w:p w14:paraId="2C867F54" w14:textId="3ECF79F4" w:rsidR="001949D8" w:rsidRPr="00096E02" w:rsidRDefault="001949D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9D8" w:rsidRPr="00096E02" w14:paraId="0B9EE7C6" w14:textId="77777777" w:rsidTr="001949D8">
        <w:tc>
          <w:tcPr>
            <w:tcW w:w="4675" w:type="dxa"/>
          </w:tcPr>
          <w:p w14:paraId="45F806E7" w14:textId="29534F75" w:rsidR="001949D8" w:rsidRPr="00096E02" w:rsidRDefault="001949D8">
            <w:pPr>
              <w:rPr>
                <w:rFonts w:cstheme="minorHAnsi"/>
              </w:rPr>
            </w:pPr>
            <w:r w:rsidRPr="00096E02">
              <w:rPr>
                <w:rFonts w:cstheme="minorHAnsi"/>
              </w:rPr>
              <w:t>PI/Dept:</w:t>
            </w:r>
          </w:p>
        </w:tc>
        <w:tc>
          <w:tcPr>
            <w:tcW w:w="4675" w:type="dxa"/>
          </w:tcPr>
          <w:p w14:paraId="572D9AF7" w14:textId="204F4D05" w:rsidR="001949D8" w:rsidRPr="00096E02" w:rsidRDefault="001949D8">
            <w:pPr>
              <w:rPr>
                <w:rFonts w:cstheme="minorHAnsi"/>
              </w:rPr>
            </w:pPr>
            <w:r w:rsidRPr="00096E02">
              <w:rPr>
                <w:rFonts w:cstheme="minorHAnsi"/>
              </w:rPr>
              <w:t>Requester:</w:t>
            </w:r>
          </w:p>
        </w:tc>
      </w:tr>
      <w:tr w:rsidR="001949D8" w:rsidRPr="00096E02" w14:paraId="39108AF2" w14:textId="77777777" w:rsidTr="001949D8">
        <w:tc>
          <w:tcPr>
            <w:tcW w:w="4675" w:type="dxa"/>
          </w:tcPr>
          <w:p w14:paraId="6A2E5BF0" w14:textId="54D1643A" w:rsidR="001949D8" w:rsidRPr="00096E02" w:rsidRDefault="001949D8">
            <w:pPr>
              <w:rPr>
                <w:rFonts w:cstheme="minorHAnsi"/>
              </w:rPr>
            </w:pPr>
            <w:r w:rsidRPr="00096E02">
              <w:rPr>
                <w:rFonts w:cstheme="minorHAnsi"/>
              </w:rPr>
              <w:t>Date:</w:t>
            </w:r>
          </w:p>
        </w:tc>
        <w:tc>
          <w:tcPr>
            <w:tcW w:w="4675" w:type="dxa"/>
          </w:tcPr>
          <w:p w14:paraId="0F89EB32" w14:textId="6E6B50C8" w:rsidR="001949D8" w:rsidRPr="00096E02" w:rsidRDefault="001949D8">
            <w:pPr>
              <w:rPr>
                <w:rFonts w:cstheme="minorHAnsi"/>
              </w:rPr>
            </w:pPr>
            <w:r w:rsidRPr="00096E02">
              <w:rPr>
                <w:rFonts w:cstheme="minorHAnsi"/>
              </w:rPr>
              <w:t>Account Number:</w:t>
            </w:r>
          </w:p>
        </w:tc>
      </w:tr>
      <w:tr w:rsidR="001949D8" w:rsidRPr="00096E02" w14:paraId="51045F64" w14:textId="77777777" w:rsidTr="001949D8">
        <w:tc>
          <w:tcPr>
            <w:tcW w:w="4675" w:type="dxa"/>
          </w:tcPr>
          <w:p w14:paraId="4AAF3F14" w14:textId="456998F5" w:rsidR="001949D8" w:rsidRPr="00096E02" w:rsidRDefault="001949D8">
            <w:pPr>
              <w:rPr>
                <w:rFonts w:cstheme="minorHAnsi"/>
              </w:rPr>
            </w:pPr>
            <w:r w:rsidRPr="00096E02">
              <w:rPr>
                <w:rFonts w:cstheme="minorHAnsi"/>
              </w:rPr>
              <w:t>Email:</w:t>
            </w:r>
          </w:p>
        </w:tc>
        <w:tc>
          <w:tcPr>
            <w:tcW w:w="4675" w:type="dxa"/>
          </w:tcPr>
          <w:p w14:paraId="4013C1F3" w14:textId="08B3B9A5" w:rsidR="001949D8" w:rsidRPr="00096E02" w:rsidRDefault="001949D8">
            <w:pPr>
              <w:rPr>
                <w:rFonts w:cstheme="minorHAnsi"/>
              </w:rPr>
            </w:pPr>
            <w:r w:rsidRPr="00096E02">
              <w:rPr>
                <w:rFonts w:cstheme="minorHAnsi"/>
              </w:rPr>
              <w:t>Phone:</w:t>
            </w:r>
          </w:p>
        </w:tc>
      </w:tr>
      <w:tr w:rsidR="001949D8" w:rsidRPr="00096E02" w14:paraId="7F015C85" w14:textId="77777777" w:rsidTr="001949D8">
        <w:tc>
          <w:tcPr>
            <w:tcW w:w="4675" w:type="dxa"/>
          </w:tcPr>
          <w:p w14:paraId="2FCC708C" w14:textId="20FE4B65" w:rsidR="001949D8" w:rsidRPr="00096E02" w:rsidRDefault="001949D8">
            <w:pPr>
              <w:rPr>
                <w:rFonts w:cstheme="minorHAnsi"/>
              </w:rPr>
            </w:pPr>
            <w:r w:rsidRPr="00096E02">
              <w:rPr>
                <w:rFonts w:cstheme="minorHAnsi"/>
              </w:rPr>
              <w:t>Strain of mice/Age:</w:t>
            </w:r>
          </w:p>
        </w:tc>
        <w:tc>
          <w:tcPr>
            <w:tcW w:w="4675" w:type="dxa"/>
          </w:tcPr>
          <w:p w14:paraId="51066FF1" w14:textId="0029775D" w:rsidR="001949D8" w:rsidRPr="00096E02" w:rsidRDefault="001949D8">
            <w:pPr>
              <w:rPr>
                <w:rFonts w:cstheme="minorHAnsi"/>
              </w:rPr>
            </w:pPr>
            <w:r w:rsidRPr="00096E02">
              <w:rPr>
                <w:rFonts w:cstheme="minorHAnsi"/>
              </w:rPr>
              <w:t>Diet:</w:t>
            </w:r>
          </w:p>
        </w:tc>
      </w:tr>
    </w:tbl>
    <w:p w14:paraId="38866793" w14:textId="35990307" w:rsidR="001949D8" w:rsidRPr="00096E02" w:rsidRDefault="001949D8">
      <w:pPr>
        <w:rPr>
          <w:rFonts w:cstheme="minorHAnsi"/>
        </w:rPr>
      </w:pPr>
    </w:p>
    <w:p w14:paraId="4A15E1A9" w14:textId="77777777" w:rsidR="002E24AF" w:rsidRPr="00096E02" w:rsidRDefault="002E24A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90"/>
        <w:gridCol w:w="1080"/>
        <w:gridCol w:w="990"/>
        <w:gridCol w:w="1046"/>
        <w:gridCol w:w="1559"/>
      </w:tblGrid>
      <w:tr w:rsidR="002E24AF" w:rsidRPr="00096E02" w14:paraId="76187C5F" w14:textId="77777777" w:rsidTr="002E24AF">
        <w:tc>
          <w:tcPr>
            <w:tcW w:w="985" w:type="dxa"/>
          </w:tcPr>
          <w:p w14:paraId="44446E61" w14:textId="775A7F1E" w:rsidR="002E24AF" w:rsidRPr="00096E02" w:rsidRDefault="002E24AF" w:rsidP="002E24AF">
            <w:pPr>
              <w:jc w:val="center"/>
              <w:rPr>
                <w:rFonts w:cstheme="minorHAnsi"/>
              </w:rPr>
            </w:pPr>
            <w:r w:rsidRPr="00096E02">
              <w:rPr>
                <w:rFonts w:cstheme="minorHAnsi"/>
              </w:rPr>
              <w:t>Select</w:t>
            </w:r>
          </w:p>
        </w:tc>
        <w:tc>
          <w:tcPr>
            <w:tcW w:w="3690" w:type="dxa"/>
          </w:tcPr>
          <w:p w14:paraId="104B5D34" w14:textId="630E8FDB" w:rsidR="002E24AF" w:rsidRPr="00096E02" w:rsidRDefault="002E24AF" w:rsidP="002E24AF">
            <w:pPr>
              <w:jc w:val="center"/>
              <w:rPr>
                <w:rFonts w:cstheme="minorHAnsi"/>
              </w:rPr>
            </w:pPr>
            <w:r w:rsidRPr="00096E02">
              <w:rPr>
                <w:rFonts w:cstheme="minorHAnsi"/>
              </w:rPr>
              <w:t>Assay</w:t>
            </w:r>
          </w:p>
        </w:tc>
        <w:tc>
          <w:tcPr>
            <w:tcW w:w="1080" w:type="dxa"/>
          </w:tcPr>
          <w:p w14:paraId="36433ED3" w14:textId="29B2D123" w:rsidR="002E24AF" w:rsidRPr="00096E02" w:rsidRDefault="002E24AF" w:rsidP="002E24AF">
            <w:pPr>
              <w:jc w:val="center"/>
              <w:rPr>
                <w:rFonts w:cstheme="minorHAnsi"/>
              </w:rPr>
            </w:pPr>
            <w:r w:rsidRPr="00096E02">
              <w:rPr>
                <w:rFonts w:cstheme="minorHAnsi"/>
              </w:rPr>
              <w:t>No. of Samples</w:t>
            </w:r>
          </w:p>
        </w:tc>
        <w:tc>
          <w:tcPr>
            <w:tcW w:w="990" w:type="dxa"/>
          </w:tcPr>
          <w:p w14:paraId="4CCE0190" w14:textId="0191A3BF" w:rsidR="002E24AF" w:rsidRPr="00096E02" w:rsidRDefault="002E24AF" w:rsidP="002E24AF">
            <w:pPr>
              <w:jc w:val="center"/>
              <w:rPr>
                <w:rFonts w:cstheme="minorHAnsi"/>
              </w:rPr>
            </w:pPr>
            <w:r w:rsidRPr="00096E02">
              <w:rPr>
                <w:rFonts w:cstheme="minorHAnsi"/>
              </w:rPr>
              <w:t>Unit Price</w:t>
            </w:r>
          </w:p>
        </w:tc>
        <w:tc>
          <w:tcPr>
            <w:tcW w:w="1046" w:type="dxa"/>
          </w:tcPr>
          <w:p w14:paraId="161ED425" w14:textId="1EA6CF17" w:rsidR="002E24AF" w:rsidRPr="00096E02" w:rsidRDefault="002E24AF" w:rsidP="002E24AF">
            <w:pPr>
              <w:jc w:val="center"/>
              <w:rPr>
                <w:rFonts w:cstheme="minorHAnsi"/>
              </w:rPr>
            </w:pPr>
            <w:r w:rsidRPr="00096E02">
              <w:rPr>
                <w:rFonts w:cstheme="minorHAnsi"/>
              </w:rPr>
              <w:t>Total</w:t>
            </w:r>
          </w:p>
        </w:tc>
        <w:tc>
          <w:tcPr>
            <w:tcW w:w="1559" w:type="dxa"/>
          </w:tcPr>
          <w:p w14:paraId="37BD5952" w14:textId="1BB330C6" w:rsidR="002E24AF" w:rsidRPr="00096E02" w:rsidRDefault="002E24AF" w:rsidP="002E24AF">
            <w:pPr>
              <w:jc w:val="center"/>
              <w:rPr>
                <w:rFonts w:cstheme="minorHAnsi"/>
              </w:rPr>
            </w:pPr>
            <w:r w:rsidRPr="00096E02">
              <w:rPr>
                <w:rFonts w:cstheme="minorHAnsi"/>
              </w:rPr>
              <w:t>Comment</w:t>
            </w:r>
          </w:p>
        </w:tc>
      </w:tr>
    </w:tbl>
    <w:p w14:paraId="0DED6A6A" w14:textId="29A2DF40" w:rsidR="001949D8" w:rsidRPr="00096E02" w:rsidRDefault="002E24AF">
      <w:pPr>
        <w:rPr>
          <w:rFonts w:cstheme="minorHAnsi"/>
        </w:rPr>
      </w:pPr>
      <w:r w:rsidRPr="00096E02">
        <w:rPr>
          <w:rFonts w:cstheme="minorHAnsi"/>
        </w:rPr>
        <w:t>Glucose Metabolism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90"/>
        <w:gridCol w:w="1080"/>
        <w:gridCol w:w="990"/>
        <w:gridCol w:w="1046"/>
        <w:gridCol w:w="1559"/>
      </w:tblGrid>
      <w:tr w:rsidR="002E24AF" w:rsidRPr="00096E02" w14:paraId="4E1DB4F7" w14:textId="77777777" w:rsidTr="00A71B96">
        <w:tc>
          <w:tcPr>
            <w:tcW w:w="985" w:type="dxa"/>
          </w:tcPr>
          <w:p w14:paraId="2F31FF5F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2C1E9A68" w14:textId="45460323" w:rsidR="002E24AF" w:rsidRPr="00096E02" w:rsidRDefault="002E24AF" w:rsidP="00A71B96">
            <w:pPr>
              <w:rPr>
                <w:rFonts w:cstheme="minorHAnsi"/>
              </w:rPr>
            </w:pPr>
            <w:r w:rsidRPr="00096E02">
              <w:rPr>
                <w:rFonts w:cstheme="minorHAnsi"/>
              </w:rPr>
              <w:t>Glucose tolerance test (intraperitoneal)</w:t>
            </w:r>
          </w:p>
        </w:tc>
        <w:tc>
          <w:tcPr>
            <w:tcW w:w="1080" w:type="dxa"/>
          </w:tcPr>
          <w:p w14:paraId="2D1658C8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D58B1B2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5EA5C69D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8C163C8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</w:tr>
      <w:tr w:rsidR="002E24AF" w:rsidRPr="00096E02" w14:paraId="39E1714D" w14:textId="77777777" w:rsidTr="002E24AF">
        <w:tc>
          <w:tcPr>
            <w:tcW w:w="985" w:type="dxa"/>
          </w:tcPr>
          <w:p w14:paraId="64B4423E" w14:textId="77777777" w:rsidR="002E24AF" w:rsidRPr="00096E02" w:rsidRDefault="002E24AF" w:rsidP="002E24AF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725E2E8B" w14:textId="0DC338E4" w:rsidR="002E24AF" w:rsidRPr="00096E02" w:rsidRDefault="002E24AF" w:rsidP="002E24AF">
            <w:pPr>
              <w:rPr>
                <w:rFonts w:cstheme="minorHAnsi"/>
              </w:rPr>
            </w:pPr>
            <w:r w:rsidRPr="00096E02">
              <w:rPr>
                <w:rFonts w:cstheme="minorHAnsi"/>
              </w:rPr>
              <w:t>Insulin tolerance test (intraperitoneal)</w:t>
            </w:r>
          </w:p>
        </w:tc>
        <w:tc>
          <w:tcPr>
            <w:tcW w:w="1080" w:type="dxa"/>
          </w:tcPr>
          <w:p w14:paraId="222C8B86" w14:textId="77777777" w:rsidR="002E24AF" w:rsidRPr="00096E02" w:rsidRDefault="002E24AF" w:rsidP="002E24AF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1F1656E" w14:textId="77777777" w:rsidR="002E24AF" w:rsidRPr="00096E02" w:rsidRDefault="002E24AF" w:rsidP="002E24AF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44CCE6F5" w14:textId="77777777" w:rsidR="002E24AF" w:rsidRPr="00096E02" w:rsidRDefault="002E24AF" w:rsidP="002E24A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3C50F1D" w14:textId="77777777" w:rsidR="002E24AF" w:rsidRPr="00096E02" w:rsidRDefault="002E24AF" w:rsidP="002E24AF">
            <w:pPr>
              <w:rPr>
                <w:rFonts w:cstheme="minorHAnsi"/>
              </w:rPr>
            </w:pPr>
          </w:p>
        </w:tc>
      </w:tr>
      <w:tr w:rsidR="002E24AF" w:rsidRPr="00096E02" w14:paraId="03ECE8BA" w14:textId="77777777" w:rsidTr="002E24AF">
        <w:tc>
          <w:tcPr>
            <w:tcW w:w="985" w:type="dxa"/>
          </w:tcPr>
          <w:p w14:paraId="18C45F6E" w14:textId="77777777" w:rsidR="002E24AF" w:rsidRPr="00096E02" w:rsidRDefault="002E24AF" w:rsidP="002E24AF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408DCB3D" w14:textId="2BA02590" w:rsidR="002E24AF" w:rsidRPr="00096E02" w:rsidRDefault="002E24AF" w:rsidP="002E24AF">
            <w:pPr>
              <w:rPr>
                <w:rFonts w:cstheme="minorHAnsi"/>
              </w:rPr>
            </w:pPr>
            <w:r w:rsidRPr="00096E02">
              <w:rPr>
                <w:rFonts w:cstheme="minorHAnsi"/>
              </w:rPr>
              <w:t>Pyruvate tolerance test (intraperitoneal)</w:t>
            </w:r>
          </w:p>
        </w:tc>
        <w:tc>
          <w:tcPr>
            <w:tcW w:w="1080" w:type="dxa"/>
          </w:tcPr>
          <w:p w14:paraId="1ABAB98E" w14:textId="77777777" w:rsidR="002E24AF" w:rsidRPr="00096E02" w:rsidRDefault="002E24AF" w:rsidP="002E24AF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86D40A0" w14:textId="77777777" w:rsidR="002E24AF" w:rsidRPr="00096E02" w:rsidRDefault="002E24AF" w:rsidP="002E24AF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6254EAE7" w14:textId="77777777" w:rsidR="002E24AF" w:rsidRPr="00096E02" w:rsidRDefault="002E24AF" w:rsidP="002E24A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EC48345" w14:textId="77777777" w:rsidR="002E24AF" w:rsidRPr="00096E02" w:rsidRDefault="002E24AF" w:rsidP="002E24AF">
            <w:pPr>
              <w:rPr>
                <w:rFonts w:cstheme="minorHAnsi"/>
              </w:rPr>
            </w:pPr>
          </w:p>
        </w:tc>
      </w:tr>
    </w:tbl>
    <w:p w14:paraId="2BAD375F" w14:textId="775F059A" w:rsidR="002E24AF" w:rsidRPr="00096E02" w:rsidRDefault="002E24AF">
      <w:pPr>
        <w:rPr>
          <w:rFonts w:cstheme="minorHAnsi"/>
        </w:rPr>
      </w:pPr>
      <w:r w:rsidRPr="00096E02">
        <w:rPr>
          <w:rFonts w:cstheme="minorHAnsi"/>
        </w:rPr>
        <w:t>Body 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90"/>
        <w:gridCol w:w="1080"/>
        <w:gridCol w:w="990"/>
        <w:gridCol w:w="1046"/>
        <w:gridCol w:w="1559"/>
      </w:tblGrid>
      <w:tr w:rsidR="002E24AF" w:rsidRPr="00096E02" w14:paraId="0E343B07" w14:textId="77777777" w:rsidTr="00A71B96">
        <w:tc>
          <w:tcPr>
            <w:tcW w:w="985" w:type="dxa"/>
          </w:tcPr>
          <w:p w14:paraId="6B04D07C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32BF0D33" w14:textId="22195F20" w:rsidR="002E24AF" w:rsidRPr="00096E02" w:rsidRDefault="002E24AF" w:rsidP="00A71B96">
            <w:pPr>
              <w:rPr>
                <w:rFonts w:cstheme="minorHAnsi"/>
              </w:rPr>
            </w:pPr>
            <w:proofErr w:type="spellStart"/>
            <w:r w:rsidRPr="00096E02">
              <w:rPr>
                <w:rFonts w:cstheme="minorHAnsi"/>
              </w:rPr>
              <w:t>EchoMRI</w:t>
            </w:r>
            <w:proofErr w:type="spellEnd"/>
            <w:r w:rsidRPr="00096E02">
              <w:rPr>
                <w:rFonts w:cstheme="minorHAnsi"/>
              </w:rPr>
              <w:t xml:space="preserve"> (Fat mass, lean mass, body water, un-anesthetized)</w:t>
            </w:r>
          </w:p>
        </w:tc>
        <w:tc>
          <w:tcPr>
            <w:tcW w:w="1080" w:type="dxa"/>
          </w:tcPr>
          <w:p w14:paraId="666A2395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0E404F7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169F388C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5490AE7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</w:tr>
    </w:tbl>
    <w:p w14:paraId="1366D4F7" w14:textId="66458844" w:rsidR="002E24AF" w:rsidRPr="00096E02" w:rsidRDefault="002E24AF">
      <w:pPr>
        <w:rPr>
          <w:rFonts w:cstheme="minorHAnsi"/>
        </w:rPr>
      </w:pPr>
      <w:r w:rsidRPr="00096E02">
        <w:rPr>
          <w:rFonts w:cstheme="minorHAnsi"/>
        </w:rPr>
        <w:t>Indirect Calorimetry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90"/>
        <w:gridCol w:w="1080"/>
        <w:gridCol w:w="990"/>
        <w:gridCol w:w="1046"/>
        <w:gridCol w:w="1559"/>
      </w:tblGrid>
      <w:tr w:rsidR="002E24AF" w:rsidRPr="00096E02" w14:paraId="50AC00D8" w14:textId="77777777" w:rsidTr="00A71B96">
        <w:tc>
          <w:tcPr>
            <w:tcW w:w="985" w:type="dxa"/>
          </w:tcPr>
          <w:p w14:paraId="7995ADB3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7E359C7E" w14:textId="3426898F" w:rsidR="002E24AF" w:rsidRPr="00096E02" w:rsidRDefault="00096E02" w:rsidP="00A71B96">
            <w:pPr>
              <w:rPr>
                <w:rFonts w:cstheme="minorHAnsi"/>
              </w:rPr>
            </w:pPr>
            <w:r w:rsidRPr="00096E02">
              <w:rPr>
                <w:rFonts w:eastAsiaTheme="minorHAnsi" w:cstheme="minorHAnsi"/>
                <w:color w:val="000000" w:themeColor="text1"/>
              </w:rPr>
              <w:t>Comprehensive Laboratory Animal Monitoring System</w:t>
            </w:r>
            <w:r w:rsidRPr="00096E02">
              <w:rPr>
                <w:rFonts w:cstheme="minorHAnsi"/>
              </w:rPr>
              <w:t xml:space="preserve"> (Columbus Instrument)</w:t>
            </w:r>
          </w:p>
        </w:tc>
        <w:tc>
          <w:tcPr>
            <w:tcW w:w="1080" w:type="dxa"/>
          </w:tcPr>
          <w:p w14:paraId="69C18056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F65591B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2E182FEF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0F3B678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</w:tr>
      <w:tr w:rsidR="002E24AF" w:rsidRPr="00096E02" w14:paraId="060B7ECC" w14:textId="77777777" w:rsidTr="002E24AF">
        <w:tc>
          <w:tcPr>
            <w:tcW w:w="985" w:type="dxa"/>
          </w:tcPr>
          <w:p w14:paraId="71A943FE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05A26C33" w14:textId="3CFB856E" w:rsidR="002E24AF" w:rsidRPr="00096E02" w:rsidRDefault="00096E02" w:rsidP="00A71B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Environmental Calorimetry (TSE Systems, </w:t>
            </w:r>
            <w:r w:rsidRPr="00BA0C0C">
              <w:rPr>
                <w:rFonts w:ascii="Arial" w:hAnsi="Arial" w:cs="Arial"/>
                <w:color w:val="000000" w:themeColor="text1"/>
              </w:rPr>
              <w:t>4</w:t>
            </w:r>
            <w:r w:rsidRPr="00BA0C0C">
              <w:rPr>
                <w:rFonts w:ascii="Arial" w:hAnsi="Arial" w:cs="Arial"/>
                <w:color w:val="000000" w:themeColor="text1"/>
              </w:rPr>
              <w:sym w:font="Symbol" w:char="F0B0"/>
            </w:r>
            <w:r w:rsidRPr="00BA0C0C">
              <w:rPr>
                <w:rFonts w:ascii="Arial" w:hAnsi="Arial" w:cs="Arial"/>
                <w:color w:val="000000" w:themeColor="text1"/>
              </w:rPr>
              <w:t>C to 30</w:t>
            </w:r>
            <w:r w:rsidRPr="00BA0C0C">
              <w:rPr>
                <w:rFonts w:ascii="Arial" w:hAnsi="Arial" w:cs="Arial"/>
                <w:color w:val="000000" w:themeColor="text1"/>
              </w:rPr>
              <w:sym w:font="Symbol" w:char="F0B0"/>
            </w:r>
            <w:r w:rsidRPr="00BA0C0C">
              <w:rPr>
                <w:rFonts w:ascii="Arial" w:hAnsi="Arial" w:cs="Arial"/>
                <w:color w:val="000000" w:themeColor="text1"/>
              </w:rPr>
              <w:t>C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80" w:type="dxa"/>
          </w:tcPr>
          <w:p w14:paraId="431D9CFF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21CAC84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0113218B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5FA7FF3" w14:textId="77777777" w:rsidR="002E24AF" w:rsidRPr="00096E02" w:rsidRDefault="002E24AF" w:rsidP="00A71B96">
            <w:pPr>
              <w:rPr>
                <w:rFonts w:cstheme="minorHAnsi"/>
              </w:rPr>
            </w:pPr>
          </w:p>
        </w:tc>
      </w:tr>
      <w:tr w:rsidR="00096E02" w:rsidRPr="00096E02" w14:paraId="276392A2" w14:textId="77777777" w:rsidTr="00096E02">
        <w:tc>
          <w:tcPr>
            <w:tcW w:w="985" w:type="dxa"/>
          </w:tcPr>
          <w:p w14:paraId="34EAE288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32015A91" w14:textId="17E3C014" w:rsidR="00096E02" w:rsidRPr="00096E02" w:rsidRDefault="00096E02" w:rsidP="00A71B96">
            <w:pPr>
              <w:rPr>
                <w:rFonts w:cstheme="minorHAnsi"/>
              </w:rPr>
            </w:pPr>
            <w:r w:rsidRPr="00096E02">
              <w:rPr>
                <w:rFonts w:cstheme="minorHAnsi"/>
                <w:bCs/>
              </w:rPr>
              <w:t>Indirect calorimetry analysis</w:t>
            </w:r>
          </w:p>
        </w:tc>
        <w:tc>
          <w:tcPr>
            <w:tcW w:w="1080" w:type="dxa"/>
          </w:tcPr>
          <w:p w14:paraId="78FC3A60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F585C92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7BE45C39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2B2FB69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</w:tr>
    </w:tbl>
    <w:p w14:paraId="14897D39" w14:textId="03E81111" w:rsidR="002E24AF" w:rsidRDefault="00096E02">
      <w:pPr>
        <w:rPr>
          <w:rFonts w:ascii="Arial" w:hAnsi="Arial" w:cs="Arial"/>
          <w:color w:val="000000" w:themeColor="text1"/>
        </w:rPr>
      </w:pPr>
      <w:proofErr w:type="spellStart"/>
      <w:r w:rsidRPr="00096E02">
        <w:rPr>
          <w:rFonts w:ascii="Arial" w:hAnsi="Arial" w:cs="Arial"/>
          <w:color w:val="000000" w:themeColor="text1"/>
        </w:rPr>
        <w:t>Hyperinsulinemic-euglycemic</w:t>
      </w:r>
      <w:proofErr w:type="spellEnd"/>
      <w:r w:rsidRPr="00096E02">
        <w:rPr>
          <w:rFonts w:ascii="Arial" w:hAnsi="Arial" w:cs="Arial"/>
          <w:color w:val="000000" w:themeColor="text1"/>
        </w:rPr>
        <w:t xml:space="preserve"> clamp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90"/>
        <w:gridCol w:w="1080"/>
        <w:gridCol w:w="990"/>
        <w:gridCol w:w="1046"/>
        <w:gridCol w:w="1559"/>
      </w:tblGrid>
      <w:tr w:rsidR="00096E02" w:rsidRPr="00096E02" w14:paraId="726D925E" w14:textId="77777777" w:rsidTr="00A71B96">
        <w:tc>
          <w:tcPr>
            <w:tcW w:w="985" w:type="dxa"/>
          </w:tcPr>
          <w:p w14:paraId="4695A24F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75807AF3" w14:textId="22AFF7A0" w:rsidR="00096E02" w:rsidRPr="00096E02" w:rsidRDefault="00096E02" w:rsidP="00A71B9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Hyperinsulinemic-euglycemic</w:t>
            </w:r>
            <w:proofErr w:type="spellEnd"/>
            <w:r>
              <w:rPr>
                <w:rFonts w:cstheme="minorHAnsi"/>
              </w:rPr>
              <w:t xml:space="preserve"> clamp</w:t>
            </w:r>
          </w:p>
        </w:tc>
        <w:tc>
          <w:tcPr>
            <w:tcW w:w="1080" w:type="dxa"/>
          </w:tcPr>
          <w:p w14:paraId="5CF9BCB4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3C92C1D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07AE55DD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620C68B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</w:tr>
      <w:tr w:rsidR="00096E02" w:rsidRPr="00096E02" w14:paraId="5A737079" w14:textId="77777777" w:rsidTr="00096E02">
        <w:tc>
          <w:tcPr>
            <w:tcW w:w="985" w:type="dxa"/>
          </w:tcPr>
          <w:p w14:paraId="2386E37B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08D1B230" w14:textId="2675065D" w:rsidR="00096E02" w:rsidRPr="00096E02" w:rsidRDefault="00096E02" w:rsidP="00A71B96">
            <w:pPr>
              <w:rPr>
                <w:rFonts w:cstheme="minorHAnsi"/>
              </w:rPr>
            </w:pPr>
            <w:proofErr w:type="spellStart"/>
            <w:r w:rsidRPr="00096E02">
              <w:rPr>
                <w:rFonts w:cstheme="minorHAnsi"/>
              </w:rPr>
              <w:t>Hyperinsulinemic-e</w:t>
            </w:r>
            <w:r w:rsidRPr="00096E02">
              <w:rPr>
                <w:rFonts w:cstheme="minorHAnsi"/>
                <w:bCs/>
              </w:rPr>
              <w:t>uglycemic</w:t>
            </w:r>
            <w:proofErr w:type="spellEnd"/>
            <w:r w:rsidRPr="00096E02">
              <w:rPr>
                <w:rFonts w:cstheme="minorHAnsi"/>
                <w:bCs/>
              </w:rPr>
              <w:t xml:space="preserve"> clamp analysis (LC/MS and data analysis)</w:t>
            </w:r>
          </w:p>
        </w:tc>
        <w:tc>
          <w:tcPr>
            <w:tcW w:w="1080" w:type="dxa"/>
          </w:tcPr>
          <w:p w14:paraId="6FADA05E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2EE3A8B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3848E533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F8DB55C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</w:tr>
    </w:tbl>
    <w:p w14:paraId="78E3648E" w14:textId="0B21F0EB" w:rsidR="00096E02" w:rsidRDefault="00096E02">
      <w:pPr>
        <w:rPr>
          <w:rFonts w:cstheme="minorHAnsi"/>
        </w:rPr>
      </w:pPr>
      <w:r>
        <w:rPr>
          <w:rFonts w:cstheme="minorHAnsi"/>
        </w:rPr>
        <w:t>Stable isotope tracer infusion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90"/>
        <w:gridCol w:w="1080"/>
        <w:gridCol w:w="990"/>
        <w:gridCol w:w="1046"/>
        <w:gridCol w:w="1559"/>
      </w:tblGrid>
      <w:tr w:rsidR="00096E02" w:rsidRPr="00096E02" w14:paraId="124B30D0" w14:textId="77777777" w:rsidTr="00A71B96">
        <w:tc>
          <w:tcPr>
            <w:tcW w:w="985" w:type="dxa"/>
          </w:tcPr>
          <w:p w14:paraId="756E79C2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2A41FDCA" w14:textId="7281D947" w:rsidR="00096E02" w:rsidRPr="00096E02" w:rsidRDefault="00096E02" w:rsidP="00A71B96">
            <w:pPr>
              <w:rPr>
                <w:rFonts w:cstheme="minorHAnsi"/>
              </w:rPr>
            </w:pPr>
            <w:r>
              <w:rPr>
                <w:rFonts w:cstheme="minorHAnsi"/>
              </w:rPr>
              <w:t>Jugular vein catheter implantation</w:t>
            </w:r>
          </w:p>
        </w:tc>
        <w:tc>
          <w:tcPr>
            <w:tcW w:w="1080" w:type="dxa"/>
          </w:tcPr>
          <w:p w14:paraId="40B20107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7DE50CC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76CE611F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670D93F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</w:tr>
      <w:tr w:rsidR="00096E02" w:rsidRPr="00096E02" w14:paraId="09DFEFE0" w14:textId="77777777" w:rsidTr="00096E02">
        <w:tc>
          <w:tcPr>
            <w:tcW w:w="985" w:type="dxa"/>
          </w:tcPr>
          <w:p w14:paraId="699C56C1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2DB916FC" w14:textId="1B1192E4" w:rsidR="00096E02" w:rsidRPr="00096E02" w:rsidRDefault="00096E02" w:rsidP="00A71B96">
            <w:pPr>
              <w:rPr>
                <w:rFonts w:cstheme="minorHAnsi"/>
              </w:rPr>
            </w:pPr>
            <w:r w:rsidRPr="00096E02">
              <w:rPr>
                <w:rFonts w:cstheme="minorHAnsi"/>
                <w:bCs/>
              </w:rPr>
              <w:t>Infusion of stable-isotope tracers and serum preparation for metabolomics</w:t>
            </w:r>
          </w:p>
        </w:tc>
        <w:tc>
          <w:tcPr>
            <w:tcW w:w="1080" w:type="dxa"/>
          </w:tcPr>
          <w:p w14:paraId="30B39877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4ECDBAD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3DB482DE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10D64C6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</w:tr>
    </w:tbl>
    <w:p w14:paraId="30242364" w14:textId="49D9F710" w:rsidR="00096E02" w:rsidRDefault="00096E02">
      <w:pPr>
        <w:rPr>
          <w:rFonts w:cstheme="minorHAnsi"/>
        </w:rPr>
      </w:pPr>
      <w:r>
        <w:rPr>
          <w:rFonts w:cstheme="minorHAnsi"/>
        </w:rPr>
        <w:t>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690"/>
        <w:gridCol w:w="1080"/>
        <w:gridCol w:w="990"/>
        <w:gridCol w:w="1046"/>
        <w:gridCol w:w="1559"/>
      </w:tblGrid>
      <w:tr w:rsidR="00096E02" w:rsidRPr="00096E02" w14:paraId="08EFAF09" w14:textId="77777777" w:rsidTr="00A71B96">
        <w:tc>
          <w:tcPr>
            <w:tcW w:w="985" w:type="dxa"/>
          </w:tcPr>
          <w:p w14:paraId="0B375CF0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65F52A4B" w14:textId="1939C2CE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9647E8B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F5755FD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048AAD4C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726DCC1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</w:tr>
      <w:tr w:rsidR="00096E02" w:rsidRPr="00096E02" w14:paraId="39654908" w14:textId="77777777" w:rsidTr="00096E02">
        <w:tc>
          <w:tcPr>
            <w:tcW w:w="985" w:type="dxa"/>
          </w:tcPr>
          <w:p w14:paraId="6E1A945B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0CBA47B8" w14:textId="57F30724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615E1D9B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2A2B340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66C38653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6050387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</w:tr>
      <w:tr w:rsidR="00096E02" w:rsidRPr="00096E02" w14:paraId="06DAF6C6" w14:textId="77777777" w:rsidTr="00096E02">
        <w:tc>
          <w:tcPr>
            <w:tcW w:w="985" w:type="dxa"/>
          </w:tcPr>
          <w:p w14:paraId="7DAF7C76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5046C2C9" w14:textId="2165D3A9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45AB860A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042127C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046" w:type="dxa"/>
          </w:tcPr>
          <w:p w14:paraId="61CC0B9E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BE68DCE" w14:textId="77777777" w:rsidR="00096E02" w:rsidRPr="00096E02" w:rsidRDefault="00096E02" w:rsidP="00A71B96">
            <w:pPr>
              <w:rPr>
                <w:rFonts w:cstheme="minorHAnsi"/>
              </w:rPr>
            </w:pPr>
          </w:p>
        </w:tc>
      </w:tr>
    </w:tbl>
    <w:p w14:paraId="49E80E35" w14:textId="358E3125" w:rsidR="00096E02" w:rsidRDefault="00096E02">
      <w:pPr>
        <w:rPr>
          <w:rFonts w:cstheme="minorHAnsi"/>
        </w:rPr>
      </w:pPr>
    </w:p>
    <w:p w14:paraId="2B001835" w14:textId="19567C3E" w:rsidR="005B7138" w:rsidRDefault="005B7138">
      <w:pPr>
        <w:rPr>
          <w:rFonts w:cstheme="minorHAnsi"/>
        </w:rPr>
      </w:pPr>
    </w:p>
    <w:p w14:paraId="25E920A1" w14:textId="7B958C9D" w:rsidR="005B7138" w:rsidRDefault="005B7138">
      <w:pPr>
        <w:rPr>
          <w:rFonts w:cstheme="minorHAnsi"/>
        </w:rPr>
      </w:pPr>
    </w:p>
    <w:p w14:paraId="334051DB" w14:textId="45382E8E" w:rsidR="005B7138" w:rsidRPr="005B7138" w:rsidRDefault="005B7138">
      <w:pPr>
        <w:rPr>
          <w:rFonts w:cstheme="minorHAnsi"/>
        </w:rPr>
      </w:pPr>
      <w:r w:rsidRPr="005B7138">
        <w:rPr>
          <w:rFonts w:cstheme="minorHAnsi"/>
        </w:rPr>
        <w:t>Contact</w:t>
      </w:r>
    </w:p>
    <w:p w14:paraId="64C458C5" w14:textId="34DF548C" w:rsidR="005B7138" w:rsidRPr="005B7138" w:rsidRDefault="005B7138" w:rsidP="005B7138">
      <w:pPr>
        <w:pStyle w:val="ListParagraph"/>
        <w:ind w:left="0" w:right="-360"/>
        <w:jc w:val="both"/>
        <w:rPr>
          <w:rFonts w:cstheme="minorHAnsi"/>
          <w:color w:val="000000" w:themeColor="text1"/>
        </w:rPr>
      </w:pPr>
      <w:r w:rsidRPr="005B7138">
        <w:rPr>
          <w:rFonts w:cstheme="minorHAnsi"/>
          <w:color w:val="000000" w:themeColor="text1"/>
        </w:rPr>
        <w:t>Executive Director:</w:t>
      </w:r>
    </w:p>
    <w:p w14:paraId="5B8E7108" w14:textId="77777777" w:rsidR="005B7138" w:rsidRPr="005B7138" w:rsidRDefault="005B7138" w:rsidP="005B7138">
      <w:pPr>
        <w:ind w:right="-360"/>
        <w:jc w:val="both"/>
        <w:rPr>
          <w:rFonts w:cstheme="minorHAnsi"/>
          <w:color w:val="000000" w:themeColor="text1"/>
        </w:rPr>
      </w:pPr>
      <w:proofErr w:type="spellStart"/>
      <w:r w:rsidRPr="005B7138">
        <w:rPr>
          <w:rFonts w:cstheme="minorHAnsi"/>
          <w:color w:val="000000" w:themeColor="text1"/>
        </w:rPr>
        <w:t>Hyok</w:t>
      </w:r>
      <w:proofErr w:type="spellEnd"/>
      <w:r w:rsidRPr="005B7138">
        <w:rPr>
          <w:rFonts w:cstheme="minorHAnsi"/>
          <w:color w:val="000000" w:themeColor="text1"/>
        </w:rPr>
        <w:t xml:space="preserve"> </w:t>
      </w:r>
      <w:proofErr w:type="spellStart"/>
      <w:r w:rsidRPr="005B7138">
        <w:rPr>
          <w:rFonts w:cstheme="minorHAnsi"/>
          <w:color w:val="000000" w:themeColor="text1"/>
        </w:rPr>
        <w:t>Joon</w:t>
      </w:r>
      <w:proofErr w:type="spellEnd"/>
      <w:r w:rsidRPr="005B7138">
        <w:rPr>
          <w:rFonts w:cstheme="minorHAnsi"/>
          <w:color w:val="000000" w:themeColor="text1"/>
        </w:rPr>
        <w:t xml:space="preserve"> Kwon, Ph.D.</w:t>
      </w:r>
    </w:p>
    <w:p w14:paraId="0293163A" w14:textId="77777777" w:rsidR="005B7138" w:rsidRPr="005B7138" w:rsidRDefault="005B7138" w:rsidP="005B7138">
      <w:pPr>
        <w:ind w:right="-360"/>
        <w:jc w:val="both"/>
        <w:rPr>
          <w:rFonts w:cstheme="minorHAnsi"/>
          <w:color w:val="000000" w:themeColor="text1"/>
        </w:rPr>
      </w:pPr>
      <w:r w:rsidRPr="005B7138">
        <w:rPr>
          <w:rFonts w:cstheme="minorHAnsi"/>
          <w:color w:val="000000" w:themeColor="text1"/>
        </w:rPr>
        <w:t>Assistant Professor</w:t>
      </w:r>
    </w:p>
    <w:p w14:paraId="5FC86C23" w14:textId="77777777" w:rsidR="005B7138" w:rsidRPr="005B7138" w:rsidRDefault="005B7138" w:rsidP="005B7138">
      <w:pPr>
        <w:ind w:right="-360"/>
        <w:jc w:val="both"/>
        <w:rPr>
          <w:rFonts w:cstheme="minorHAnsi"/>
          <w:color w:val="000000" w:themeColor="text1"/>
        </w:rPr>
      </w:pPr>
      <w:r w:rsidRPr="005B7138">
        <w:rPr>
          <w:rFonts w:cstheme="minorHAnsi"/>
          <w:color w:val="000000" w:themeColor="text1"/>
        </w:rPr>
        <w:t>Division of Endocrinology, Metabolism and Nutrition</w:t>
      </w:r>
    </w:p>
    <w:p w14:paraId="26E955FB" w14:textId="77777777" w:rsidR="005B7138" w:rsidRPr="005B7138" w:rsidRDefault="005B7138" w:rsidP="005B7138">
      <w:pPr>
        <w:ind w:right="-360"/>
        <w:jc w:val="both"/>
        <w:rPr>
          <w:rFonts w:cstheme="minorHAnsi"/>
          <w:color w:val="000000" w:themeColor="text1"/>
        </w:rPr>
      </w:pPr>
      <w:r w:rsidRPr="005B7138">
        <w:rPr>
          <w:rFonts w:cstheme="minorHAnsi"/>
          <w:color w:val="000000" w:themeColor="text1"/>
        </w:rPr>
        <w:t>Department of Medicine</w:t>
      </w:r>
    </w:p>
    <w:p w14:paraId="35131A96" w14:textId="231AD5CD" w:rsidR="005B7138" w:rsidRDefault="005B7138" w:rsidP="005B7138">
      <w:pPr>
        <w:ind w:right="-360"/>
        <w:jc w:val="both"/>
        <w:rPr>
          <w:rFonts w:cstheme="minorHAnsi"/>
          <w:color w:val="000000" w:themeColor="text1"/>
        </w:rPr>
      </w:pPr>
      <w:r w:rsidRPr="005B7138">
        <w:rPr>
          <w:rFonts w:cstheme="minorHAnsi"/>
          <w:color w:val="000000" w:themeColor="text1"/>
        </w:rPr>
        <w:t>Rutgers-Robert Wood Johnson Medical School</w:t>
      </w:r>
    </w:p>
    <w:p w14:paraId="5788CB99" w14:textId="77777777" w:rsidR="005B7138" w:rsidRDefault="005B7138" w:rsidP="005B7138">
      <w:pPr>
        <w:ind w:right="-360"/>
        <w:jc w:val="both"/>
        <w:rPr>
          <w:rFonts w:cstheme="minorHAnsi"/>
          <w:color w:val="000000" w:themeColor="text1"/>
        </w:rPr>
      </w:pPr>
    </w:p>
    <w:p w14:paraId="7CD2B683" w14:textId="77777777" w:rsidR="005B7138" w:rsidRPr="005B7138" w:rsidRDefault="005B7138" w:rsidP="005B7138">
      <w:pPr>
        <w:pStyle w:val="ListParagraph"/>
        <w:ind w:left="0" w:right="-360"/>
        <w:jc w:val="both"/>
        <w:rPr>
          <w:rFonts w:cstheme="minorHAnsi"/>
          <w:color w:val="000000" w:themeColor="text1"/>
        </w:rPr>
      </w:pPr>
      <w:r w:rsidRPr="005B7138">
        <w:rPr>
          <w:rFonts w:cstheme="minorHAnsi"/>
          <w:color w:val="000000" w:themeColor="text1"/>
        </w:rPr>
        <w:t>125 Paterson Street, Room 7150</w:t>
      </w:r>
    </w:p>
    <w:p w14:paraId="1E173ED8" w14:textId="2922476C" w:rsidR="005B7138" w:rsidRPr="005B7138" w:rsidRDefault="005B7138" w:rsidP="005B7138">
      <w:pPr>
        <w:pStyle w:val="ListParagraph"/>
        <w:ind w:left="0" w:right="-360"/>
        <w:jc w:val="both"/>
        <w:rPr>
          <w:rFonts w:cstheme="minorHAnsi"/>
          <w:color w:val="000000" w:themeColor="text1"/>
        </w:rPr>
      </w:pPr>
      <w:r w:rsidRPr="005B7138">
        <w:rPr>
          <w:rFonts w:cstheme="minorHAnsi"/>
          <w:color w:val="000000" w:themeColor="text1"/>
        </w:rPr>
        <w:t>New Brunswick, NJ 08901</w:t>
      </w:r>
    </w:p>
    <w:p w14:paraId="38EFC2A9" w14:textId="77777777" w:rsidR="005B7138" w:rsidRPr="005B7138" w:rsidRDefault="005B7138" w:rsidP="005B7138">
      <w:pPr>
        <w:ind w:right="-360"/>
        <w:jc w:val="both"/>
        <w:rPr>
          <w:rFonts w:cstheme="minorHAnsi"/>
          <w:color w:val="000000" w:themeColor="text1"/>
        </w:rPr>
      </w:pPr>
      <w:r w:rsidRPr="005B7138">
        <w:rPr>
          <w:rFonts w:cstheme="minorHAnsi"/>
          <w:color w:val="000000" w:themeColor="text1"/>
        </w:rPr>
        <w:t xml:space="preserve">Email: </w:t>
      </w:r>
      <w:hyperlink r:id="rId5" w:history="1">
        <w:r w:rsidRPr="005B7138">
          <w:rPr>
            <w:rStyle w:val="Hyperlink"/>
            <w:rFonts w:cstheme="minorHAnsi"/>
            <w:color w:val="000000" w:themeColor="text1"/>
          </w:rPr>
          <w:t>hyokjoon.kwon@rutgers.edu</w:t>
        </w:r>
      </w:hyperlink>
    </w:p>
    <w:p w14:paraId="610BA2E3" w14:textId="77777777" w:rsidR="005B7138" w:rsidRPr="005B7138" w:rsidRDefault="005B7138" w:rsidP="005B7138">
      <w:pPr>
        <w:pStyle w:val="ListParagraph"/>
        <w:ind w:left="0" w:right="-360"/>
        <w:jc w:val="both"/>
        <w:rPr>
          <w:rFonts w:cstheme="minorHAnsi"/>
          <w:color w:val="000000" w:themeColor="text1"/>
        </w:rPr>
      </w:pPr>
      <w:r w:rsidRPr="005B7138">
        <w:rPr>
          <w:rFonts w:cstheme="minorHAnsi"/>
          <w:color w:val="000000" w:themeColor="text1"/>
        </w:rPr>
        <w:t>Phone: 732-235-4909</w:t>
      </w:r>
    </w:p>
    <w:p w14:paraId="54E80924" w14:textId="77777777" w:rsidR="005B7138" w:rsidRPr="005B7138" w:rsidRDefault="005B7138" w:rsidP="005B7138">
      <w:pPr>
        <w:pStyle w:val="ListParagraph"/>
        <w:ind w:left="0" w:right="-360"/>
        <w:jc w:val="both"/>
        <w:rPr>
          <w:rFonts w:cstheme="minorHAnsi"/>
          <w:color w:val="000000" w:themeColor="text1"/>
        </w:rPr>
      </w:pPr>
    </w:p>
    <w:p w14:paraId="64B37FDE" w14:textId="77777777" w:rsidR="005B7138" w:rsidRPr="005B7138" w:rsidRDefault="005B7138" w:rsidP="005B7138">
      <w:pPr>
        <w:ind w:right="-360"/>
        <w:jc w:val="both"/>
        <w:rPr>
          <w:rFonts w:cstheme="minorHAnsi"/>
          <w:color w:val="000000" w:themeColor="text1"/>
        </w:rPr>
      </w:pPr>
      <w:r w:rsidRPr="005B7138">
        <w:rPr>
          <w:rFonts w:cstheme="minorHAnsi"/>
          <w:color w:val="000000" w:themeColor="text1"/>
        </w:rPr>
        <w:t>Animal Facility:</w:t>
      </w:r>
    </w:p>
    <w:p w14:paraId="553D6707" w14:textId="77777777" w:rsidR="005B7138" w:rsidRPr="005B7138" w:rsidRDefault="005B7138" w:rsidP="005B7138">
      <w:pPr>
        <w:ind w:right="-360"/>
        <w:jc w:val="both"/>
        <w:rPr>
          <w:rFonts w:cstheme="minorHAnsi"/>
          <w:color w:val="000000" w:themeColor="text1"/>
        </w:rPr>
      </w:pPr>
      <w:r w:rsidRPr="005B7138">
        <w:rPr>
          <w:rFonts w:cstheme="minorHAnsi"/>
          <w:color w:val="000000" w:themeColor="text1"/>
        </w:rPr>
        <w:t>89 French Street, Basement Room 204</w:t>
      </w:r>
    </w:p>
    <w:p w14:paraId="2FA6494B" w14:textId="77777777" w:rsidR="005B7138" w:rsidRPr="005B7138" w:rsidRDefault="005B7138" w:rsidP="005B7138">
      <w:pPr>
        <w:ind w:right="-360"/>
        <w:jc w:val="both"/>
        <w:rPr>
          <w:rFonts w:cstheme="minorHAnsi"/>
          <w:color w:val="000000" w:themeColor="text1"/>
        </w:rPr>
      </w:pPr>
      <w:r w:rsidRPr="005B7138">
        <w:rPr>
          <w:rFonts w:cstheme="minorHAnsi"/>
          <w:color w:val="000000" w:themeColor="text1"/>
        </w:rPr>
        <w:t>New Brunswick, NJ 08901</w:t>
      </w:r>
    </w:p>
    <w:p w14:paraId="421B3D74" w14:textId="77777777" w:rsidR="005B7138" w:rsidRPr="005B7138" w:rsidRDefault="005B7138" w:rsidP="005B7138">
      <w:pPr>
        <w:pStyle w:val="NormalWeb"/>
        <w:rPr>
          <w:rFonts w:asciiTheme="minorHAnsi" w:hAnsiTheme="minorHAnsi" w:cstheme="minorHAnsi"/>
        </w:rPr>
      </w:pPr>
    </w:p>
    <w:sectPr w:rsidR="005B7138" w:rsidRPr="005B7138" w:rsidSect="00F1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1"/>
    <w:rsid w:val="00003D1A"/>
    <w:rsid w:val="000230A8"/>
    <w:rsid w:val="00096E02"/>
    <w:rsid w:val="000A36D8"/>
    <w:rsid w:val="000E711F"/>
    <w:rsid w:val="00107B89"/>
    <w:rsid w:val="00124CFE"/>
    <w:rsid w:val="001822A8"/>
    <w:rsid w:val="001949D8"/>
    <w:rsid w:val="001951BD"/>
    <w:rsid w:val="001B76FF"/>
    <w:rsid w:val="001E2F77"/>
    <w:rsid w:val="00202E41"/>
    <w:rsid w:val="00230C04"/>
    <w:rsid w:val="00291205"/>
    <w:rsid w:val="002B0715"/>
    <w:rsid w:val="002E24AF"/>
    <w:rsid w:val="002E535A"/>
    <w:rsid w:val="002F04D9"/>
    <w:rsid w:val="00326708"/>
    <w:rsid w:val="00337363"/>
    <w:rsid w:val="00337432"/>
    <w:rsid w:val="0034448D"/>
    <w:rsid w:val="003862D6"/>
    <w:rsid w:val="003B7496"/>
    <w:rsid w:val="00415A5C"/>
    <w:rsid w:val="0045709C"/>
    <w:rsid w:val="00494577"/>
    <w:rsid w:val="004D7A4E"/>
    <w:rsid w:val="004F638E"/>
    <w:rsid w:val="005020F9"/>
    <w:rsid w:val="00527938"/>
    <w:rsid w:val="00576AB9"/>
    <w:rsid w:val="005B7138"/>
    <w:rsid w:val="005F350B"/>
    <w:rsid w:val="00604700"/>
    <w:rsid w:val="00634D02"/>
    <w:rsid w:val="00640257"/>
    <w:rsid w:val="006C2514"/>
    <w:rsid w:val="006C3138"/>
    <w:rsid w:val="006C67BD"/>
    <w:rsid w:val="006D4044"/>
    <w:rsid w:val="007070C1"/>
    <w:rsid w:val="007D29F7"/>
    <w:rsid w:val="007E173C"/>
    <w:rsid w:val="007F3BC7"/>
    <w:rsid w:val="00860491"/>
    <w:rsid w:val="008630D6"/>
    <w:rsid w:val="008A20B7"/>
    <w:rsid w:val="008A44E3"/>
    <w:rsid w:val="008B3892"/>
    <w:rsid w:val="00911AF0"/>
    <w:rsid w:val="00911B7B"/>
    <w:rsid w:val="00930294"/>
    <w:rsid w:val="00941340"/>
    <w:rsid w:val="00941B08"/>
    <w:rsid w:val="00955009"/>
    <w:rsid w:val="00986D41"/>
    <w:rsid w:val="009B32B6"/>
    <w:rsid w:val="00A07ADB"/>
    <w:rsid w:val="00A240FA"/>
    <w:rsid w:val="00A25F51"/>
    <w:rsid w:val="00A45ACB"/>
    <w:rsid w:val="00AE1B61"/>
    <w:rsid w:val="00B45A07"/>
    <w:rsid w:val="00B80852"/>
    <w:rsid w:val="00B9224E"/>
    <w:rsid w:val="00BA771F"/>
    <w:rsid w:val="00C6789C"/>
    <w:rsid w:val="00CB47DF"/>
    <w:rsid w:val="00CB5682"/>
    <w:rsid w:val="00CE3E2A"/>
    <w:rsid w:val="00CE6959"/>
    <w:rsid w:val="00D0140F"/>
    <w:rsid w:val="00D11752"/>
    <w:rsid w:val="00D576D7"/>
    <w:rsid w:val="00D81A92"/>
    <w:rsid w:val="00D81EF6"/>
    <w:rsid w:val="00D90981"/>
    <w:rsid w:val="00DB3A18"/>
    <w:rsid w:val="00DC1AF0"/>
    <w:rsid w:val="00E122AF"/>
    <w:rsid w:val="00E13B47"/>
    <w:rsid w:val="00E20A0A"/>
    <w:rsid w:val="00E37436"/>
    <w:rsid w:val="00EC5599"/>
    <w:rsid w:val="00EE091B"/>
    <w:rsid w:val="00EE7BC4"/>
    <w:rsid w:val="00F109DD"/>
    <w:rsid w:val="00F13B27"/>
    <w:rsid w:val="00F33220"/>
    <w:rsid w:val="00F37616"/>
    <w:rsid w:val="00F552FC"/>
    <w:rsid w:val="00F86BCD"/>
    <w:rsid w:val="00FA56B6"/>
    <w:rsid w:val="00FB0E59"/>
    <w:rsid w:val="00FB5D38"/>
    <w:rsid w:val="00FD13FB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A92D"/>
  <w15:chartTrackingRefBased/>
  <w15:docId w15:val="{641749CF-B3AF-6B43-B34E-DFAF53D0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9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949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71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yokjoon.kwon@rutgers.edu" TargetMode="External"/><Relationship Id="rId4" Type="http://schemas.openxmlformats.org/officeDocument/2006/relationships/hyperlink" Target="mailto:hyokjoon.kwon@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Devin Sorge</cp:lastModifiedBy>
  <cp:revision>2</cp:revision>
  <dcterms:created xsi:type="dcterms:W3CDTF">2021-03-23T18:42:00Z</dcterms:created>
  <dcterms:modified xsi:type="dcterms:W3CDTF">2021-03-23T18:42:00Z</dcterms:modified>
</cp:coreProperties>
</file>