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0DA8" w:rsidRDefault="007314D9" w:rsidP="00FF0D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47625</wp:posOffset>
                </wp:positionV>
                <wp:extent cx="575310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B502A" id="Rectangle 2" o:spid="_x0000_s1026" style="position:absolute;margin-left:-8.25pt;margin-top:3.75pt;width:453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" fillcolor="#bdd6ee [1300]" strokecolor="#1f4d78 [1604]" strokeweight="1pt"/>
            </w:pict>
          </mc:Fallback>
        </mc:AlternateContent>
      </w:r>
    </w:p>
    <w:p w:rsidR="00FF0DA8" w:rsidRDefault="00FF0DA8" w:rsidP="00FF0DA8">
      <w:pPr>
        <w:rPr>
          <w:rFonts w:ascii="ArialMT" w:hAnsi="ArialMT" w:cs="ArialMT"/>
          <w:b/>
          <w:sz w:val="20"/>
          <w:szCs w:val="20"/>
        </w:rPr>
      </w:pPr>
      <w:r w:rsidRPr="003B00C0">
        <w:rPr>
          <w:rFonts w:ascii="Arial-BoldMT" w:hAnsi="Arial-BoldMT" w:cs="Arial-BoldMT"/>
          <w:b/>
          <w:bCs/>
          <w:sz w:val="20"/>
          <w:szCs w:val="20"/>
        </w:rPr>
        <w:t xml:space="preserve">Title of Study: </w:t>
      </w:r>
      <w:r w:rsidRPr="003B00C0">
        <w:rPr>
          <w:rFonts w:ascii="ArialMT" w:hAnsi="ArialMT" w:cs="ArialMT"/>
          <w:b/>
          <w:sz w:val="20"/>
          <w:szCs w:val="20"/>
        </w:rPr>
        <w:t>A Phase 2 double-blind placebo-controlled study investigating the safety and efficacy of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 w:rsidRPr="003B00C0">
        <w:rPr>
          <w:rFonts w:ascii="ArialMT" w:hAnsi="ArialMT" w:cs="ArialMT"/>
          <w:b/>
          <w:sz w:val="20"/>
          <w:szCs w:val="20"/>
        </w:rPr>
        <w:t>EDP1815 in the treatment of patients hospitalized with SARS-CoV-2 Infection</w:t>
      </w:r>
    </w:p>
    <w:p w:rsidR="007314D9" w:rsidRDefault="007314D9" w:rsidP="007314D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172085</wp:posOffset>
                </wp:positionV>
                <wp:extent cx="5743575" cy="657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CFD57" id="Rectangle 3" o:spid="_x0000_s1026" style="position:absolute;margin-left:-6.75pt;margin-top:13.55pt;width:452.25pt;height:51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" fillcolor="#fff2cc [663]" strokecolor="#1f4d78 [1604]" strokeweight="1pt"/>
            </w:pict>
          </mc:Fallback>
        </mc:AlternateContent>
      </w:r>
    </w:p>
    <w:p w:rsidR="007314D9" w:rsidRDefault="007314D9" w:rsidP="007314D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7314D9" w:rsidRDefault="007314D9" w:rsidP="007314D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purpose of the research </w:t>
      </w:r>
      <w:r>
        <w:rPr>
          <w:rFonts w:ascii="ArialMT" w:hAnsi="ArialMT" w:cs="ArialMT"/>
          <w:color w:val="000000"/>
          <w:sz w:val="20"/>
          <w:szCs w:val="20"/>
        </w:rPr>
        <w:t xml:space="preserve">is to study </w:t>
      </w:r>
      <w:r w:rsidR="006B478C">
        <w:rPr>
          <w:rFonts w:ascii="ArialMT" w:hAnsi="ArialMT" w:cs="ArialMT"/>
          <w:color w:val="000000"/>
          <w:sz w:val="20"/>
          <w:szCs w:val="20"/>
        </w:rPr>
        <w:t>if EDP1815</w:t>
      </w:r>
      <w:r>
        <w:rPr>
          <w:rFonts w:ascii="ArialMT" w:hAnsi="ArialMT" w:cs="ArialMT"/>
          <w:color w:val="000000"/>
          <w:sz w:val="20"/>
          <w:szCs w:val="20"/>
        </w:rPr>
        <w:t xml:space="preserve"> is safe and helps treat people with COVID-19.</w:t>
      </w:r>
    </w:p>
    <w:p w:rsidR="007314D9" w:rsidRPr="007314D9" w:rsidRDefault="007314D9" w:rsidP="007314D9">
      <w:pPr>
        <w:autoSpaceDE w:val="0"/>
        <w:autoSpaceDN w:val="0"/>
        <w:adjustRightInd w:val="0"/>
        <w:rPr>
          <w:rFonts w:ascii="ArialMT" w:hAnsi="ArialMT" w:cs="ArialMT"/>
          <w:color w:val="0070C1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This drug is a strain of bacteria that is normally found in the human gut and is designed to lower inflammation in the body</w:t>
      </w:r>
      <w:r>
        <w:rPr>
          <w:rFonts w:ascii="ArialMT" w:hAnsi="ArialMT" w:cs="ArialMT"/>
          <w:color w:val="0070C1"/>
          <w:sz w:val="20"/>
          <w:szCs w:val="20"/>
        </w:rPr>
        <w:t>.</w:t>
      </w:r>
    </w:p>
    <w:p w:rsidR="00FF0DA8" w:rsidRDefault="00FF0DA8"/>
    <w:tbl>
      <w:tblPr>
        <w:tblStyle w:val="TableGrid"/>
        <w:tblpPr w:leftFromText="180" w:rightFromText="180" w:vertAnchor="page" w:horzAnchor="margin" w:tblpY="3781"/>
        <w:tblW w:w="9005" w:type="dxa"/>
        <w:tblLayout w:type="fixed"/>
        <w:tblLook w:val="04A0" w:firstRow="1" w:lastRow="0" w:firstColumn="1" w:lastColumn="0" w:noHBand="0" w:noVBand="1"/>
      </w:tblPr>
      <w:tblGrid>
        <w:gridCol w:w="2985"/>
        <w:gridCol w:w="224"/>
        <w:gridCol w:w="157"/>
        <w:gridCol w:w="5639"/>
      </w:tblGrid>
      <w:tr w:rsidR="007314D9" w:rsidRPr="00A8574F" w:rsidTr="007314D9">
        <w:trPr>
          <w:trHeight w:val="272"/>
        </w:trPr>
        <w:tc>
          <w:tcPr>
            <w:tcW w:w="9005" w:type="dxa"/>
            <w:gridSpan w:val="4"/>
            <w:shd w:val="clear" w:color="auto" w:fill="B4C6E7" w:themeFill="accent5" w:themeFillTint="66"/>
          </w:tcPr>
          <w:p w:rsidR="007314D9" w:rsidRPr="00A8574F" w:rsidRDefault="007314D9" w:rsidP="007314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574F">
              <w:rPr>
                <w:rFonts w:ascii="Arial" w:hAnsi="Arial" w:cs="Arial"/>
                <w:b/>
                <w:bCs/>
                <w:sz w:val="16"/>
                <w:szCs w:val="16"/>
              </w:rPr>
              <w:t>INCLUSION/EXCLUSION CRITERIA</w:t>
            </w:r>
          </w:p>
        </w:tc>
      </w:tr>
      <w:tr w:rsidR="007314D9" w:rsidRPr="00A8574F" w:rsidTr="007314D9">
        <w:trPr>
          <w:trHeight w:val="246"/>
        </w:trPr>
        <w:tc>
          <w:tcPr>
            <w:tcW w:w="2985" w:type="dxa"/>
          </w:tcPr>
          <w:p w:rsidR="007314D9" w:rsidRPr="00A8574F" w:rsidRDefault="007314D9" w:rsidP="007314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Inclusion</w:t>
            </w:r>
          </w:p>
        </w:tc>
        <w:tc>
          <w:tcPr>
            <w:tcW w:w="381" w:type="dxa"/>
            <w:gridSpan w:val="2"/>
            <w:vMerge w:val="restart"/>
          </w:tcPr>
          <w:p w:rsidR="007314D9" w:rsidRPr="00A8574F" w:rsidRDefault="007314D9" w:rsidP="007314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</w:tcPr>
          <w:p w:rsidR="007314D9" w:rsidRPr="00A8574F" w:rsidRDefault="007314D9" w:rsidP="007314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Exclusion</w:t>
            </w:r>
          </w:p>
        </w:tc>
      </w:tr>
      <w:tr w:rsidR="007314D9" w:rsidRPr="00A8574F" w:rsidTr="007314D9">
        <w:trPr>
          <w:trHeight w:val="2460"/>
        </w:trPr>
        <w:tc>
          <w:tcPr>
            <w:tcW w:w="2985" w:type="dxa"/>
          </w:tcPr>
          <w:p w:rsidR="007314D9" w:rsidRPr="003B00C0" w:rsidRDefault="007314D9" w:rsidP="007314D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COVID + at screening by PCR </w:t>
            </w:r>
          </w:p>
          <w:p w:rsidR="007314D9" w:rsidRDefault="007314D9" w:rsidP="007314D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Admitted &lt; 36 hours </w:t>
            </w:r>
          </w:p>
          <w:p w:rsidR="007314D9" w:rsidRDefault="007314D9" w:rsidP="007314D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18-65</w:t>
            </w:r>
          </w:p>
          <w:p w:rsidR="007314D9" w:rsidRDefault="007314D9" w:rsidP="007314D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 supplemental oxygen at baseline</w:t>
            </w:r>
          </w:p>
          <w:p w:rsidR="007314D9" w:rsidRPr="00A8574F" w:rsidRDefault="007314D9" w:rsidP="007314D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vMerge/>
          </w:tcPr>
          <w:p w:rsidR="007314D9" w:rsidRPr="00A8574F" w:rsidRDefault="007314D9" w:rsidP="007314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</w:tcPr>
          <w:p w:rsidR="007314D9" w:rsidRPr="003B00C0" w:rsidRDefault="007314D9" w:rsidP="007314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contraindication/AE to </w:t>
            </w:r>
            <w:r>
              <w:rPr>
                <w:rFonts w:ascii="LAMWXW+HelveticaNeue-Italic" w:hAnsi="LAMWXW+HelveticaNeue-Italic" w:cs="LAMWXW+HelveticaNeue-Italic"/>
                <w:i/>
                <w:iCs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="LAMWXW+HelveticaNeue-Italic" w:hAnsi="LAMWXW+HelveticaNeue-Italic" w:cs="LAMWXW+HelveticaNeue-Italic"/>
                <w:i/>
                <w:iCs/>
                <w:sz w:val="20"/>
                <w:szCs w:val="20"/>
              </w:rPr>
              <w:t>histicola</w:t>
            </w:r>
            <w:proofErr w:type="spellEnd"/>
            <w:r>
              <w:rPr>
                <w:rFonts w:ascii="LAMWXW+HelveticaNeue-Italic" w:hAnsi="LAMWXW+HelveticaNeue-Italic" w:cs="LAMWXW+HelveticaNeue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any excipients </w:t>
            </w:r>
          </w:p>
          <w:p w:rsidR="007314D9" w:rsidRPr="003B00C0" w:rsidRDefault="007314D9" w:rsidP="007314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Chronic hypoxia or significant chronic respiratory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314D9" w:rsidRPr="003B00C0" w:rsidRDefault="007314D9" w:rsidP="007314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ICU or CPAP </w:t>
            </w:r>
          </w:p>
          <w:p w:rsidR="007314D9" w:rsidRPr="003B00C0" w:rsidRDefault="007314D9" w:rsidP="007314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Primary immunodeficiency </w:t>
            </w:r>
          </w:p>
          <w:p w:rsidR="007314D9" w:rsidRPr="003B00C0" w:rsidRDefault="007314D9" w:rsidP="007314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On chronic immunosuppressant </w:t>
            </w:r>
          </w:p>
          <w:p w:rsidR="007314D9" w:rsidRPr="003B00C0" w:rsidRDefault="007314D9" w:rsidP="007314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CKD4/5 or GFR&lt;30 </w:t>
            </w:r>
          </w:p>
          <w:p w:rsidR="007314D9" w:rsidRPr="003B00C0" w:rsidRDefault="007314D9" w:rsidP="007314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Chronic liver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with ALT, AST&gt; 5x ULN </w:t>
            </w:r>
          </w:p>
          <w:p w:rsidR="007314D9" w:rsidRPr="003B00C0" w:rsidRDefault="007314D9" w:rsidP="007314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Preexisting significant GI tract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>
              <w:rPr>
                <w:rFonts w:ascii="RZUKVF+HelveticaNeue" w:hAnsi="RZUKVF+HelveticaNeue" w:cs="RZUKVF+HelveticaNeue"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 xml:space="preserve">ecting absorption </w:t>
            </w:r>
          </w:p>
          <w:p w:rsidR="007314D9" w:rsidRPr="003B00C0" w:rsidRDefault="007314D9" w:rsidP="007314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Significant cardiac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(unstable angina, acute MI) &lt;6 </w:t>
            </w:r>
            <w:proofErr w:type="spellStart"/>
            <w:r>
              <w:rPr>
                <w:sz w:val="20"/>
                <w:szCs w:val="20"/>
              </w:rPr>
              <w:t>wks</w:t>
            </w:r>
            <w:proofErr w:type="spellEnd"/>
            <w:r>
              <w:rPr>
                <w:sz w:val="20"/>
                <w:szCs w:val="20"/>
              </w:rPr>
              <w:t xml:space="preserve"> prior to screening </w:t>
            </w:r>
          </w:p>
          <w:p w:rsidR="007314D9" w:rsidRPr="00727327" w:rsidRDefault="007314D9" w:rsidP="007314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GI signs/</w:t>
            </w:r>
            <w:proofErr w:type="spellStart"/>
            <w:r>
              <w:rPr>
                <w:sz w:val="20"/>
                <w:szCs w:val="20"/>
              </w:rPr>
              <w:t>sxs</w:t>
            </w:r>
            <w:proofErr w:type="spellEnd"/>
            <w:r>
              <w:rPr>
                <w:sz w:val="20"/>
                <w:szCs w:val="20"/>
              </w:rPr>
              <w:t xml:space="preserve"> = CTCAE v5.0 GI d/o, grade 3 or 4 </w:t>
            </w:r>
          </w:p>
          <w:p w:rsidR="007314D9" w:rsidRPr="00A8574F" w:rsidRDefault="007314D9" w:rsidP="007314D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4D9" w:rsidRPr="00A8574F" w:rsidTr="007314D9">
        <w:trPr>
          <w:trHeight w:val="246"/>
        </w:trPr>
        <w:tc>
          <w:tcPr>
            <w:tcW w:w="9005" w:type="dxa"/>
            <w:gridSpan w:val="4"/>
          </w:tcPr>
          <w:p w:rsidR="007314D9" w:rsidRPr="00A8574F" w:rsidRDefault="007314D9" w:rsidP="007314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4D9" w:rsidRPr="00A8574F" w:rsidTr="007314D9">
        <w:trPr>
          <w:trHeight w:val="272"/>
        </w:trPr>
        <w:tc>
          <w:tcPr>
            <w:tcW w:w="3209" w:type="dxa"/>
            <w:gridSpan w:val="2"/>
            <w:shd w:val="clear" w:color="auto" w:fill="B4C6E7" w:themeFill="accent5" w:themeFillTint="66"/>
          </w:tcPr>
          <w:p w:rsidR="007314D9" w:rsidRPr="00A8574F" w:rsidRDefault="007314D9" w:rsidP="007314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Day 1, 4 and 7 </w:t>
            </w:r>
            <w:r w:rsidRPr="00A857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LABS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96" w:type="dxa"/>
            <w:gridSpan w:val="2"/>
            <w:shd w:val="clear" w:color="auto" w:fill="B4C6E7" w:themeFill="accent5" w:themeFillTint="66"/>
          </w:tcPr>
          <w:p w:rsidR="007314D9" w:rsidRPr="00A8574F" w:rsidRDefault="007314D9" w:rsidP="007314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Potential side effects</w:t>
            </w:r>
          </w:p>
        </w:tc>
      </w:tr>
      <w:tr w:rsidR="007314D9" w:rsidRPr="00A8574F" w:rsidTr="007314D9">
        <w:trPr>
          <w:trHeight w:val="1116"/>
        </w:trPr>
        <w:tc>
          <w:tcPr>
            <w:tcW w:w="3209" w:type="dxa"/>
            <w:gridSpan w:val="2"/>
          </w:tcPr>
          <w:p w:rsidR="007314D9" w:rsidRDefault="007314D9" w:rsidP="007314D9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B00C0">
              <w:rPr>
                <w:rFonts w:ascii="Arial" w:eastAsiaTheme="minorEastAsia" w:hAnsi="Arial" w:cs="Arial"/>
                <w:sz w:val="20"/>
                <w:szCs w:val="20"/>
              </w:rPr>
              <w:t>CBC,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CMP </w:t>
            </w:r>
            <w:r w:rsidRPr="003B00C0">
              <w:rPr>
                <w:rFonts w:ascii="Arial" w:eastAsiaTheme="minorEastAsia" w:hAnsi="Arial" w:cs="Arial"/>
                <w:sz w:val="20"/>
                <w:szCs w:val="20"/>
              </w:rPr>
              <w:t xml:space="preserve"> Ferritin, D-Dimer, LDH, CRP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3B00C0">
              <w:rPr>
                <w:rFonts w:ascii="Arial" w:eastAsiaTheme="minorEastAsia" w:hAnsi="Arial" w:cs="Arial"/>
                <w:sz w:val="20"/>
                <w:szCs w:val="20"/>
              </w:rPr>
              <w:t>Troponin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CA1B71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3B00C0">
              <w:rPr>
                <w:rFonts w:ascii="Arial" w:eastAsiaTheme="minorEastAsia" w:hAnsi="Arial" w:cs="Arial"/>
                <w:sz w:val="20"/>
                <w:szCs w:val="20"/>
              </w:rPr>
              <w:t>pregnancy test for women of childbearing potential</w:t>
            </w:r>
          </w:p>
          <w:p w:rsidR="007314D9" w:rsidRPr="003B00C0" w:rsidRDefault="007314D9" w:rsidP="007314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314D9" w:rsidRDefault="007314D9" w:rsidP="007314D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7314D9" w:rsidRPr="003B00C0" w:rsidRDefault="007314D9" w:rsidP="007314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6" w:type="dxa"/>
            <w:gridSpan w:val="2"/>
          </w:tcPr>
          <w:p w:rsidR="007314D9" w:rsidRPr="003B00C0" w:rsidRDefault="007314D9" w:rsidP="007314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headache diarrhea</w:t>
            </w:r>
          </w:p>
          <w:p w:rsidR="007314D9" w:rsidRPr="00710A99" w:rsidRDefault="007314D9" w:rsidP="007314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Pain or bruise from blood draw</w:t>
            </w:r>
          </w:p>
        </w:tc>
      </w:tr>
      <w:tr w:rsidR="007314D9" w:rsidRPr="00A8574F" w:rsidTr="007314D9">
        <w:trPr>
          <w:trHeight w:val="272"/>
        </w:trPr>
        <w:tc>
          <w:tcPr>
            <w:tcW w:w="9005" w:type="dxa"/>
            <w:gridSpan w:val="4"/>
          </w:tcPr>
          <w:p w:rsidR="007314D9" w:rsidRPr="00A8574F" w:rsidRDefault="007314D9" w:rsidP="007314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4D9" w:rsidRPr="00A8574F" w:rsidTr="007314D9">
        <w:trPr>
          <w:trHeight w:val="322"/>
        </w:trPr>
        <w:tc>
          <w:tcPr>
            <w:tcW w:w="3209" w:type="dxa"/>
            <w:gridSpan w:val="2"/>
            <w:vMerge w:val="restart"/>
            <w:shd w:val="clear" w:color="auto" w:fill="B4C6E7" w:themeFill="accent5" w:themeFillTint="66"/>
          </w:tcPr>
          <w:p w:rsidR="007314D9" w:rsidRPr="00A8574F" w:rsidRDefault="007314D9" w:rsidP="007314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5796" w:type="dxa"/>
            <w:gridSpan w:val="2"/>
            <w:shd w:val="clear" w:color="auto" w:fill="B4C6E7" w:themeFill="accent5" w:themeFillTint="66"/>
          </w:tcPr>
          <w:p w:rsidR="007314D9" w:rsidRPr="00A8574F" w:rsidRDefault="007314D9" w:rsidP="007314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Treatment duration</w:t>
            </w:r>
          </w:p>
        </w:tc>
      </w:tr>
      <w:tr w:rsidR="007314D9" w:rsidTr="007314D9">
        <w:trPr>
          <w:trHeight w:val="320"/>
        </w:trPr>
        <w:tc>
          <w:tcPr>
            <w:tcW w:w="3209" w:type="dxa"/>
            <w:gridSpan w:val="2"/>
            <w:vMerge/>
            <w:shd w:val="clear" w:color="auto" w:fill="B4C6E7" w:themeFill="accent5" w:themeFillTint="66"/>
          </w:tcPr>
          <w:p w:rsidR="007314D9" w:rsidRPr="00A8574F" w:rsidRDefault="007314D9" w:rsidP="007314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6" w:type="dxa"/>
            <w:gridSpan w:val="2"/>
            <w:shd w:val="clear" w:color="auto" w:fill="auto"/>
          </w:tcPr>
          <w:p w:rsidR="007314D9" w:rsidRDefault="007314D9" w:rsidP="007314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14 days of EDP1815 or placebo </w:t>
            </w:r>
          </w:p>
          <w:p w:rsidR="007314D9" w:rsidRPr="00710A99" w:rsidRDefault="007314D9" w:rsidP="007314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1;1 EDP1815/placebo</w:t>
            </w:r>
          </w:p>
        </w:tc>
      </w:tr>
      <w:tr w:rsidR="007314D9" w:rsidRPr="00A8574F" w:rsidTr="007314D9">
        <w:trPr>
          <w:trHeight w:val="1643"/>
        </w:trPr>
        <w:tc>
          <w:tcPr>
            <w:tcW w:w="3209" w:type="dxa"/>
            <w:gridSpan w:val="2"/>
          </w:tcPr>
          <w:p w:rsidR="007314D9" w:rsidRDefault="007314D9" w:rsidP="007314D9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Patient can be discharged earlier. Patient can take the remaining study medication at home.  </w:t>
            </w:r>
          </w:p>
          <w:p w:rsidR="00CA1B71" w:rsidRPr="00A8574F" w:rsidRDefault="00CA1B71" w:rsidP="007314D9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Study team will contact patient via phone. </w:t>
            </w:r>
          </w:p>
        </w:tc>
        <w:tc>
          <w:tcPr>
            <w:tcW w:w="5796" w:type="dxa"/>
            <w:gridSpan w:val="2"/>
            <w:shd w:val="clear" w:color="auto" w:fill="B4C6E7" w:themeFill="accent5" w:themeFillTint="66"/>
          </w:tcPr>
          <w:p w:rsidR="007314D9" w:rsidRDefault="007314D9" w:rsidP="007314D9">
            <w:pPr>
              <w:pStyle w:val="ListParagraph"/>
              <w:shd w:val="clear" w:color="auto" w:fill="B4C6E7" w:themeFill="accent5" w:themeFillTint="6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314D9" w:rsidRDefault="007314D9" w:rsidP="007314D9">
            <w:pPr>
              <w:pStyle w:val="ListParagraph"/>
              <w:shd w:val="clear" w:color="auto" w:fill="B4C6E7" w:themeFill="accent5" w:themeFillTint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Contact info:</w:t>
            </w:r>
          </w:p>
          <w:p w:rsidR="007314D9" w:rsidRDefault="007314D9" w:rsidP="007314D9">
            <w:pPr>
              <w:pStyle w:val="ListParagraph"/>
              <w:shd w:val="clear" w:color="auto" w:fill="B4C6E7" w:themeFill="accent5" w:themeFillTint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Sugeet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Japal</w:t>
            </w:r>
            <w:proofErr w:type="spellEnd"/>
          </w:p>
          <w:p w:rsidR="007314D9" w:rsidRDefault="007314D9" w:rsidP="007314D9">
            <w:pPr>
              <w:pStyle w:val="ListParagraph"/>
              <w:shd w:val="clear" w:color="auto" w:fill="B4C6E7" w:themeFill="accent5" w:themeFillTint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Ting-Yu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Jih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314D9" w:rsidRDefault="007314D9" w:rsidP="007314D9">
            <w:pPr>
              <w:pStyle w:val="ListParagraph"/>
              <w:shd w:val="clear" w:color="auto" w:fill="B4C6E7" w:themeFill="accent5" w:themeFillTint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Jared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Radbel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314D9" w:rsidRDefault="007314D9" w:rsidP="007314D9">
            <w:pPr>
              <w:pStyle w:val="ListParagraph"/>
              <w:shd w:val="clear" w:color="auto" w:fill="B4C6E7" w:themeFill="accent5" w:themeFillTint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Fei Chen </w:t>
            </w:r>
            <w:r w:rsidR="00A04924">
              <w:rPr>
                <w:rFonts w:ascii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732-318-1411 (24 </w:t>
            </w:r>
            <w:r w:rsidR="00F06788">
              <w:rPr>
                <w:rFonts w:ascii="Arial" w:hAnsi="Arial" w:cs="Arial"/>
                <w:b/>
                <w:bCs/>
                <w:sz w:val="16"/>
                <w:szCs w:val="16"/>
              </w:rPr>
              <w:t>hrs.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text ok </w:t>
            </w:r>
          </w:p>
          <w:p w:rsidR="007314D9" w:rsidRPr="009A3CCD" w:rsidRDefault="007314D9" w:rsidP="007314D9">
            <w:pPr>
              <w:pStyle w:val="ListParagraph"/>
              <w:shd w:val="clear" w:color="auto" w:fill="B4C6E7" w:themeFill="accent5" w:themeFillTint="66"/>
            </w:pPr>
          </w:p>
        </w:tc>
      </w:tr>
    </w:tbl>
    <w:p w:rsidR="007314D9" w:rsidRDefault="007314D9"/>
    <w:p w:rsidR="00FF0DA8" w:rsidRPr="00A8574F" w:rsidRDefault="00FF0DA8" w:rsidP="00AF3608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>No prohibited concomitant medications pertaining to treatment/management of COVID19</w:t>
      </w:r>
    </w:p>
    <w:p w:rsidR="00FF0DA8" w:rsidRDefault="00FF0DA8"/>
    <w:sectPr w:rsidR="00F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MWXW+HelveticaNeue-Italic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ZUKVF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DB"/>
    <w:multiLevelType w:val="hybridMultilevel"/>
    <w:tmpl w:val="66F4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C67"/>
    <w:multiLevelType w:val="hybridMultilevel"/>
    <w:tmpl w:val="9EAA91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A6078"/>
    <w:multiLevelType w:val="hybridMultilevel"/>
    <w:tmpl w:val="3C6A43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F2845"/>
    <w:multiLevelType w:val="hybridMultilevel"/>
    <w:tmpl w:val="162E2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A8"/>
    <w:rsid w:val="001C1E92"/>
    <w:rsid w:val="006B478C"/>
    <w:rsid w:val="007314D9"/>
    <w:rsid w:val="007D57FC"/>
    <w:rsid w:val="009E6129"/>
    <w:rsid w:val="00A04924"/>
    <w:rsid w:val="00A36528"/>
    <w:rsid w:val="00AF3608"/>
    <w:rsid w:val="00CA1B71"/>
    <w:rsid w:val="00D34E5B"/>
    <w:rsid w:val="00F06788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CD82B-6A0D-4A64-8B42-F7D8CD7E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D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F0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RWJMS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Chen</dc:creator>
  <cp:keywords/>
  <dc:description/>
  <cp:lastModifiedBy>Sorge, Devin</cp:lastModifiedBy>
  <cp:revision>2</cp:revision>
  <dcterms:created xsi:type="dcterms:W3CDTF">2020-09-29T15:21:00Z</dcterms:created>
  <dcterms:modified xsi:type="dcterms:W3CDTF">2020-09-29T15:21:00Z</dcterms:modified>
</cp:coreProperties>
</file>